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176" w:type="dxa"/>
        <w:tblInd w:w="-431" w:type="dxa"/>
        <w:tblLook w:val="04A0" w:firstRow="1" w:lastRow="0" w:firstColumn="1" w:lastColumn="0" w:noHBand="0" w:noVBand="1"/>
      </w:tblPr>
      <w:tblGrid>
        <w:gridCol w:w="12"/>
        <w:gridCol w:w="5234"/>
        <w:gridCol w:w="8930"/>
      </w:tblGrid>
      <w:tr w:rsidR="00B11C2C" w:rsidRPr="003B764B" w14:paraId="61913039" w14:textId="77777777" w:rsidTr="003F2198">
        <w:trPr>
          <w:trHeight w:val="558"/>
        </w:trPr>
        <w:tc>
          <w:tcPr>
            <w:tcW w:w="14176" w:type="dxa"/>
            <w:gridSpan w:val="3"/>
          </w:tcPr>
          <w:p w14:paraId="0D71CB4E" w14:textId="77777777" w:rsidR="00B11C2C" w:rsidRPr="003B764B" w:rsidRDefault="00B11C2C" w:rsidP="003F21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</w:pPr>
            <w:r w:rsidRPr="00316ED2"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  <w:t>Cuadro Descriptivo</w:t>
            </w:r>
          </w:p>
        </w:tc>
      </w:tr>
      <w:tr w:rsidR="00B11C2C" w:rsidRPr="00316ED2" w14:paraId="3BE87C9E" w14:textId="77777777" w:rsidTr="003F2198">
        <w:trPr>
          <w:trHeight w:val="360"/>
        </w:trPr>
        <w:tc>
          <w:tcPr>
            <w:tcW w:w="14176" w:type="dxa"/>
            <w:gridSpan w:val="3"/>
          </w:tcPr>
          <w:p w14:paraId="19F3E016" w14:textId="77777777" w:rsidR="00B11C2C" w:rsidRPr="00316ED2" w:rsidRDefault="00B11C2C" w:rsidP="003F21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  <w:t>8 Principios para la Gestión De la Calidad</w:t>
            </w:r>
          </w:p>
        </w:tc>
      </w:tr>
      <w:tr w:rsidR="00B11C2C" w:rsidRPr="00316ED2" w14:paraId="5F2AB7D2" w14:textId="77777777" w:rsidTr="006B0239">
        <w:tc>
          <w:tcPr>
            <w:tcW w:w="5246" w:type="dxa"/>
            <w:gridSpan w:val="2"/>
          </w:tcPr>
          <w:p w14:paraId="61017DF5" w14:textId="77777777" w:rsidR="00B11C2C" w:rsidRPr="00316ED2" w:rsidRDefault="00B11C2C" w:rsidP="003F21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Principio</w:t>
            </w:r>
          </w:p>
        </w:tc>
        <w:tc>
          <w:tcPr>
            <w:tcW w:w="8930" w:type="dxa"/>
          </w:tcPr>
          <w:p w14:paraId="114A0190" w14:textId="77777777" w:rsidR="00B11C2C" w:rsidRPr="00316ED2" w:rsidRDefault="00B11C2C" w:rsidP="003F21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16ED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Objetivo:</w:t>
            </w:r>
          </w:p>
        </w:tc>
      </w:tr>
      <w:tr w:rsidR="00B11C2C" w:rsidRPr="00B11C2C" w14:paraId="699D3E3F" w14:textId="77777777" w:rsidTr="006B0239">
        <w:trPr>
          <w:gridBefore w:val="1"/>
          <w:wBefore w:w="12" w:type="dxa"/>
        </w:trPr>
        <w:tc>
          <w:tcPr>
            <w:tcW w:w="5234" w:type="dxa"/>
          </w:tcPr>
          <w:p w14:paraId="04DACA36" w14:textId="77777777" w:rsidR="00914134" w:rsidRDefault="00914134" w:rsidP="009141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588C21B4" w14:textId="77777777" w:rsidR="00914134" w:rsidRDefault="00914134" w:rsidP="009141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12F5D70D" w14:textId="77777777" w:rsidR="00B11C2C" w:rsidRPr="00B11C2C" w:rsidRDefault="00B11C2C" w:rsidP="009141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1C2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Enfoque al Cliente</w:t>
            </w:r>
          </w:p>
        </w:tc>
        <w:tc>
          <w:tcPr>
            <w:tcW w:w="8930" w:type="dxa"/>
          </w:tcPr>
          <w:p w14:paraId="7C47CD55" w14:textId="77777777" w:rsidR="00B11C2C" w:rsidRPr="00914134" w:rsidRDefault="00D04EE4" w:rsidP="00914134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41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El motivo de una organización es cumplir y satisfacer las necesidades de los clientes, ya que vienen de ellos por lo consiguiente </w:t>
            </w:r>
            <w:r w:rsidR="0079527B" w:rsidRPr="00914134">
              <w:rPr>
                <w:rFonts w:ascii="Arial" w:hAnsi="Arial" w:cs="Arial"/>
                <w:i/>
                <w:iCs/>
                <w:sz w:val="24"/>
                <w:szCs w:val="24"/>
              </w:rPr>
              <w:t>la organización obtiene más ingresos y gana la lealtad de los clientes</w:t>
            </w:r>
            <w:r w:rsidR="00914134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</w:tr>
      <w:tr w:rsidR="00B11C2C" w:rsidRPr="00B11C2C" w14:paraId="026EEF41" w14:textId="77777777" w:rsidTr="006B0239">
        <w:trPr>
          <w:gridBefore w:val="1"/>
          <w:wBefore w:w="12" w:type="dxa"/>
        </w:trPr>
        <w:tc>
          <w:tcPr>
            <w:tcW w:w="5234" w:type="dxa"/>
          </w:tcPr>
          <w:p w14:paraId="5069E734" w14:textId="77777777" w:rsidR="00914134" w:rsidRDefault="00914134" w:rsidP="009141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09D79A73" w14:textId="77777777" w:rsidR="00914134" w:rsidRDefault="00914134" w:rsidP="009141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2F4CD81D" w14:textId="77777777" w:rsidR="00B11C2C" w:rsidRPr="00B11C2C" w:rsidRDefault="00B11C2C" w:rsidP="009141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1C2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Liderazgo</w:t>
            </w:r>
          </w:p>
        </w:tc>
        <w:tc>
          <w:tcPr>
            <w:tcW w:w="8930" w:type="dxa"/>
          </w:tcPr>
          <w:p w14:paraId="320B9C10" w14:textId="77777777" w:rsidR="00B11C2C" w:rsidRPr="00914134" w:rsidRDefault="0079527B" w:rsidP="00914134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41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Son aquellos trabajadores que sugieren (no imponen) un propósito y dirección </w:t>
            </w:r>
            <w:r w:rsidR="0093543D" w:rsidRPr="009141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con el fin de mantener un ambiente interno para que cada trabajador desempeñe al máximo sus capacidades en coordinación a los objetivos establecidos. </w:t>
            </w:r>
          </w:p>
        </w:tc>
      </w:tr>
      <w:tr w:rsidR="00B11C2C" w:rsidRPr="00B11C2C" w14:paraId="773A4A8D" w14:textId="77777777" w:rsidTr="006B0239">
        <w:trPr>
          <w:gridBefore w:val="1"/>
          <w:wBefore w:w="12" w:type="dxa"/>
        </w:trPr>
        <w:tc>
          <w:tcPr>
            <w:tcW w:w="5234" w:type="dxa"/>
          </w:tcPr>
          <w:p w14:paraId="74DD3121" w14:textId="77777777" w:rsidR="00914134" w:rsidRDefault="00914134" w:rsidP="009141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64B2B8BF" w14:textId="77777777" w:rsidR="00914134" w:rsidRDefault="00914134" w:rsidP="009141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37666E99" w14:textId="77777777" w:rsidR="00B11C2C" w:rsidRPr="00B11C2C" w:rsidRDefault="00B11C2C" w:rsidP="009141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1C2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Participación del personal</w:t>
            </w:r>
          </w:p>
        </w:tc>
        <w:tc>
          <w:tcPr>
            <w:tcW w:w="8930" w:type="dxa"/>
          </w:tcPr>
          <w:p w14:paraId="6FADBD0B" w14:textId="77777777" w:rsidR="00B11C2C" w:rsidRPr="00914134" w:rsidRDefault="00AB0D8F" w:rsidP="00914134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41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Se podría decir que el personal es el alma de la organización su total dedicación </w:t>
            </w:r>
            <w:r w:rsidR="001855E1" w:rsidRPr="009141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genera beneficios para esta </w:t>
            </w:r>
            <w:r w:rsidR="00914134" w:rsidRPr="00914134">
              <w:rPr>
                <w:rFonts w:ascii="Arial" w:hAnsi="Arial" w:cs="Arial"/>
                <w:i/>
                <w:iCs/>
                <w:sz w:val="24"/>
                <w:szCs w:val="24"/>
              </w:rPr>
              <w:t>misma. La</w:t>
            </w:r>
            <w:r w:rsidR="00970849" w:rsidRPr="009141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participación del personal depende de la motivación que genere el líder.</w:t>
            </w:r>
            <w:r w:rsidRPr="009141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11C2C" w:rsidRPr="00B11C2C" w14:paraId="5953AE97" w14:textId="77777777" w:rsidTr="006B0239">
        <w:trPr>
          <w:gridBefore w:val="1"/>
          <w:wBefore w:w="12" w:type="dxa"/>
        </w:trPr>
        <w:tc>
          <w:tcPr>
            <w:tcW w:w="5234" w:type="dxa"/>
          </w:tcPr>
          <w:p w14:paraId="124AF14C" w14:textId="77777777" w:rsidR="00914134" w:rsidRDefault="00914134" w:rsidP="00914134">
            <w:pPr>
              <w:tabs>
                <w:tab w:val="left" w:pos="949"/>
                <w:tab w:val="center" w:pos="2721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0179DA4" w14:textId="77777777" w:rsidR="00914134" w:rsidRDefault="00914134" w:rsidP="00914134">
            <w:pPr>
              <w:tabs>
                <w:tab w:val="left" w:pos="949"/>
                <w:tab w:val="center" w:pos="2721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05077CCA" w14:textId="77777777" w:rsidR="00B11C2C" w:rsidRPr="00B11C2C" w:rsidRDefault="00914134" w:rsidP="00914134">
            <w:pPr>
              <w:tabs>
                <w:tab w:val="left" w:pos="949"/>
                <w:tab w:val="center" w:pos="2721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ab/>
            </w:r>
            <w:r w:rsidR="00B11C2C" w:rsidRPr="00B11C2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Enfoque basado en procesos</w:t>
            </w:r>
          </w:p>
        </w:tc>
        <w:tc>
          <w:tcPr>
            <w:tcW w:w="8930" w:type="dxa"/>
          </w:tcPr>
          <w:p w14:paraId="0B4B0D8E" w14:textId="77777777" w:rsidR="00B11C2C" w:rsidRPr="00914134" w:rsidRDefault="00AF2040" w:rsidP="00914134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4134">
              <w:rPr>
                <w:rFonts w:ascii="Arial" w:hAnsi="Arial" w:cs="Arial"/>
                <w:i/>
                <w:iCs/>
                <w:sz w:val="24"/>
                <w:szCs w:val="24"/>
              </w:rPr>
              <w:t>Cambia la forma de trabajar, de una organización por departamentos o áreas funcionales a una organización por proceso con el fin de obtener</w:t>
            </w:r>
            <w:r w:rsidR="007547C0" w:rsidRPr="009141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resultados mas eficientes y eficaces en tiempos ciclo más cortos.</w:t>
            </w:r>
          </w:p>
        </w:tc>
      </w:tr>
      <w:tr w:rsidR="00B11C2C" w:rsidRPr="00B11C2C" w14:paraId="55CF3384" w14:textId="77777777" w:rsidTr="006B0239">
        <w:trPr>
          <w:gridBefore w:val="1"/>
          <w:wBefore w:w="12" w:type="dxa"/>
        </w:trPr>
        <w:tc>
          <w:tcPr>
            <w:tcW w:w="5234" w:type="dxa"/>
          </w:tcPr>
          <w:p w14:paraId="7A5DC4EC" w14:textId="77777777" w:rsidR="00914134" w:rsidRDefault="00914134" w:rsidP="009141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7A588B6A" w14:textId="77777777" w:rsidR="00914134" w:rsidRDefault="00914134" w:rsidP="009141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31E9611D" w14:textId="77777777" w:rsidR="00B11C2C" w:rsidRPr="00B11C2C" w:rsidRDefault="00B11C2C" w:rsidP="009141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1C2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Enfoque de sistema para la gestión</w:t>
            </w:r>
          </w:p>
        </w:tc>
        <w:tc>
          <w:tcPr>
            <w:tcW w:w="8930" w:type="dxa"/>
          </w:tcPr>
          <w:p w14:paraId="613F55E6" w14:textId="77777777" w:rsidR="00B11C2C" w:rsidRPr="00914134" w:rsidRDefault="004C4CF9" w:rsidP="00914134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41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Constituye todos aquellos procesos </w:t>
            </w:r>
            <w:r w:rsidR="00C8007B" w:rsidRPr="00914134">
              <w:rPr>
                <w:rFonts w:ascii="Arial" w:hAnsi="Arial" w:cs="Arial"/>
                <w:i/>
                <w:iCs/>
                <w:sz w:val="24"/>
                <w:szCs w:val="24"/>
              </w:rPr>
              <w:t>interrelacionados entre</w:t>
            </w:r>
            <w:r w:rsidRPr="009141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C8007B" w:rsidRPr="00914134">
              <w:rPr>
                <w:rFonts w:ascii="Arial" w:hAnsi="Arial" w:cs="Arial"/>
                <w:i/>
                <w:iCs/>
                <w:sz w:val="24"/>
                <w:szCs w:val="24"/>
              </w:rPr>
              <w:t>sí</w:t>
            </w:r>
            <w:r w:rsidRPr="009141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760129" w:rsidRPr="009141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como uno solo llamado sistema con el fin de identificarlos, manejarlos y </w:t>
            </w:r>
            <w:r w:rsidR="00C8007B" w:rsidRPr="00914134">
              <w:rPr>
                <w:rFonts w:ascii="Arial" w:hAnsi="Arial" w:cs="Arial"/>
                <w:i/>
                <w:iCs/>
                <w:sz w:val="24"/>
                <w:szCs w:val="24"/>
              </w:rPr>
              <w:t>entenderlos. Documentándolos</w:t>
            </w:r>
            <w:r w:rsidR="00760129" w:rsidRPr="009141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de forma coherente y accesible para que estén a disposición de todos.   </w:t>
            </w:r>
          </w:p>
        </w:tc>
      </w:tr>
      <w:tr w:rsidR="00B11C2C" w:rsidRPr="00B11C2C" w14:paraId="1AD3B41C" w14:textId="77777777" w:rsidTr="006B0239">
        <w:trPr>
          <w:gridBefore w:val="1"/>
          <w:wBefore w:w="12" w:type="dxa"/>
        </w:trPr>
        <w:tc>
          <w:tcPr>
            <w:tcW w:w="5234" w:type="dxa"/>
          </w:tcPr>
          <w:p w14:paraId="08F83C6D" w14:textId="77777777" w:rsidR="00914134" w:rsidRDefault="00914134" w:rsidP="009141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3632E389" w14:textId="77777777" w:rsidR="00914134" w:rsidRDefault="00914134" w:rsidP="009141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594FD29D" w14:textId="77777777" w:rsidR="00B11C2C" w:rsidRPr="00B11C2C" w:rsidRDefault="00B11C2C" w:rsidP="009141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1C2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Mejora continua</w:t>
            </w:r>
          </w:p>
        </w:tc>
        <w:tc>
          <w:tcPr>
            <w:tcW w:w="8930" w:type="dxa"/>
          </w:tcPr>
          <w:p w14:paraId="664FB4B0" w14:textId="77777777" w:rsidR="00B11C2C" w:rsidRPr="00914134" w:rsidRDefault="00C8007B" w:rsidP="00914134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41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Es un objetivo intrínseco que nos da a conocer un enfoque consistente al momento de organizar y desempeñar. Para aplicarla </w:t>
            </w:r>
            <w:r w:rsidR="00645F1C" w:rsidRPr="00914134">
              <w:rPr>
                <w:rFonts w:ascii="Arial" w:hAnsi="Arial" w:cs="Arial"/>
                <w:i/>
                <w:iCs/>
                <w:sz w:val="24"/>
                <w:szCs w:val="24"/>
              </w:rPr>
              <w:t>en productos</w:t>
            </w:r>
            <w:r w:rsidRPr="00914134">
              <w:rPr>
                <w:rFonts w:ascii="Arial" w:hAnsi="Arial" w:cs="Arial"/>
                <w:i/>
                <w:iCs/>
                <w:sz w:val="24"/>
                <w:szCs w:val="24"/>
              </w:rPr>
              <w:t>, procesos y sistemas debemos acatarnos al ciclo PHVA (Planificar, Hacer, Verificar y Actuar), para mejorar</w:t>
            </w:r>
          </w:p>
        </w:tc>
      </w:tr>
      <w:tr w:rsidR="00B11C2C" w:rsidRPr="00B11C2C" w14:paraId="266F0C5B" w14:textId="77777777" w:rsidTr="006B0239">
        <w:trPr>
          <w:gridBefore w:val="1"/>
          <w:wBefore w:w="12" w:type="dxa"/>
          <w:trHeight w:val="307"/>
        </w:trPr>
        <w:tc>
          <w:tcPr>
            <w:tcW w:w="5234" w:type="dxa"/>
          </w:tcPr>
          <w:p w14:paraId="46B1466D" w14:textId="77777777" w:rsidR="00914134" w:rsidRDefault="00914134" w:rsidP="009141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19E79C8A" w14:textId="77777777" w:rsidR="00914134" w:rsidRDefault="00914134" w:rsidP="009141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656D24E9" w14:textId="77777777" w:rsidR="00B11C2C" w:rsidRPr="00B11C2C" w:rsidRDefault="00B11C2C" w:rsidP="009141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1C2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Enfoque basado en hechos para la toma de decisión</w:t>
            </w:r>
          </w:p>
        </w:tc>
        <w:tc>
          <w:tcPr>
            <w:tcW w:w="8930" w:type="dxa"/>
          </w:tcPr>
          <w:p w14:paraId="272DE320" w14:textId="77777777" w:rsidR="00B11C2C" w:rsidRPr="00914134" w:rsidRDefault="00645F1C" w:rsidP="00914134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4134">
              <w:rPr>
                <w:rFonts w:ascii="Arial" w:hAnsi="Arial" w:cs="Arial"/>
                <w:i/>
                <w:iCs/>
                <w:sz w:val="24"/>
                <w:szCs w:val="24"/>
              </w:rPr>
              <w:t>Nos dice que para tomar una decisión debemos tener en cuenta un análisis de información y datos (que sean lo más fiable</w:t>
            </w:r>
            <w:r w:rsidR="000C4453" w:rsidRPr="00914134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 w:rsidRPr="009141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 w:rsidR="000C4453" w:rsidRPr="00914134">
              <w:rPr>
                <w:rFonts w:ascii="Arial" w:hAnsi="Arial" w:cs="Arial"/>
                <w:i/>
                <w:iCs/>
                <w:sz w:val="24"/>
                <w:szCs w:val="24"/>
              </w:rPr>
              <w:t>precisos</w:t>
            </w:r>
            <w:r w:rsidRPr="009141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y actual</w:t>
            </w:r>
            <w:r w:rsidR="000C4453" w:rsidRPr="00914134">
              <w:rPr>
                <w:rFonts w:ascii="Arial" w:hAnsi="Arial" w:cs="Arial"/>
                <w:i/>
                <w:iCs/>
                <w:sz w:val="24"/>
                <w:szCs w:val="24"/>
              </w:rPr>
              <w:t>es</w:t>
            </w:r>
            <w:r w:rsidR="009141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0C4453" w:rsidRPr="00914134">
              <w:rPr>
                <w:rFonts w:ascii="Arial" w:hAnsi="Arial" w:cs="Arial"/>
                <w:i/>
                <w:iCs/>
                <w:sz w:val="24"/>
                <w:szCs w:val="24"/>
              </w:rPr>
              <w:t>posibles)</w:t>
            </w:r>
            <w:r w:rsidR="00E01130" w:rsidRPr="00914134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9141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para tomar acciones basados en hechos analizados, balanceados con la experiencia e intuición.</w:t>
            </w:r>
          </w:p>
        </w:tc>
      </w:tr>
      <w:tr w:rsidR="00B11C2C" w:rsidRPr="00B11C2C" w14:paraId="4D236228" w14:textId="77777777" w:rsidTr="006B0239">
        <w:trPr>
          <w:gridBefore w:val="1"/>
          <w:wBefore w:w="12" w:type="dxa"/>
          <w:trHeight w:val="73"/>
        </w:trPr>
        <w:tc>
          <w:tcPr>
            <w:tcW w:w="5234" w:type="dxa"/>
          </w:tcPr>
          <w:p w14:paraId="0D39CEB6" w14:textId="77777777" w:rsidR="00914134" w:rsidRDefault="00914134" w:rsidP="009141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7DBBD2D0" w14:textId="77777777" w:rsidR="00914134" w:rsidRDefault="00914134" w:rsidP="009141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29936655" w14:textId="77777777" w:rsidR="00B11C2C" w:rsidRPr="00B11C2C" w:rsidRDefault="00B11C2C" w:rsidP="009141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1C2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Relaciones mutuamente beneficiosas con el proveedor</w:t>
            </w:r>
          </w:p>
        </w:tc>
        <w:tc>
          <w:tcPr>
            <w:tcW w:w="8930" w:type="dxa"/>
          </w:tcPr>
          <w:p w14:paraId="16C98C98" w14:textId="77777777" w:rsidR="00B11C2C" w:rsidRPr="00914134" w:rsidRDefault="00914134" w:rsidP="00914134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4134">
              <w:rPr>
                <w:rFonts w:ascii="Arial" w:hAnsi="Arial" w:cs="Arial"/>
                <w:i/>
                <w:iCs/>
                <w:sz w:val="24"/>
                <w:szCs w:val="24"/>
              </w:rPr>
              <w:t>Trata o describe la relación organización-proveedor, para así asumir un buen parentesco, llevar consigo el éxito, basados de puntos como la innovación y compromiso de ambas partes del círculo laboral, de esta manera se pretende avanzar a la calidad total y obtener resultados en la mayoría de los casos positivos.</w:t>
            </w:r>
          </w:p>
        </w:tc>
      </w:tr>
    </w:tbl>
    <w:p w14:paraId="6179888C" w14:textId="77777777" w:rsidR="00FD08E8" w:rsidRDefault="008B6DA3"/>
    <w:sectPr w:rsidR="00FD08E8" w:rsidSect="00B11C2C">
      <w:foot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DAB9" w14:textId="77777777" w:rsidR="008B6DA3" w:rsidRDefault="008B6DA3" w:rsidP="006B0239">
      <w:pPr>
        <w:spacing w:after="0" w:line="240" w:lineRule="auto"/>
      </w:pPr>
      <w:r>
        <w:separator/>
      </w:r>
    </w:p>
  </w:endnote>
  <w:endnote w:type="continuationSeparator" w:id="0">
    <w:p w14:paraId="7B305BA1" w14:textId="77777777" w:rsidR="008B6DA3" w:rsidRDefault="008B6DA3" w:rsidP="006B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3E14" w14:textId="2F3C5C2D" w:rsidR="006B0239" w:rsidRPr="006B0239" w:rsidRDefault="006B0239" w:rsidP="006B0239">
    <w:pPr>
      <w:pStyle w:val="Piedepgina"/>
      <w:jc w:val="right"/>
      <w:rPr>
        <w:rFonts w:ascii="Times New Roman" w:hAnsi="Times New Roman" w:cs="Times New Roman"/>
        <w:b/>
        <w:bCs/>
        <w:i/>
        <w:i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43D9" w14:textId="77777777" w:rsidR="008B6DA3" w:rsidRDefault="008B6DA3" w:rsidP="006B0239">
      <w:pPr>
        <w:spacing w:after="0" w:line="240" w:lineRule="auto"/>
      </w:pPr>
      <w:r>
        <w:separator/>
      </w:r>
    </w:p>
  </w:footnote>
  <w:footnote w:type="continuationSeparator" w:id="0">
    <w:p w14:paraId="62C0616E" w14:textId="77777777" w:rsidR="008B6DA3" w:rsidRDefault="008B6DA3" w:rsidP="006B0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2C"/>
    <w:rsid w:val="000C4453"/>
    <w:rsid w:val="001855E1"/>
    <w:rsid w:val="00244CEB"/>
    <w:rsid w:val="00292A08"/>
    <w:rsid w:val="00321C0D"/>
    <w:rsid w:val="003B3A11"/>
    <w:rsid w:val="004148B7"/>
    <w:rsid w:val="004C4CF9"/>
    <w:rsid w:val="00645F1C"/>
    <w:rsid w:val="006B0239"/>
    <w:rsid w:val="007547C0"/>
    <w:rsid w:val="00760129"/>
    <w:rsid w:val="0079527B"/>
    <w:rsid w:val="007B180A"/>
    <w:rsid w:val="008B6DA3"/>
    <w:rsid w:val="00914134"/>
    <w:rsid w:val="0093543D"/>
    <w:rsid w:val="00970849"/>
    <w:rsid w:val="00AB0D8F"/>
    <w:rsid w:val="00AF2040"/>
    <w:rsid w:val="00B11C2C"/>
    <w:rsid w:val="00C8007B"/>
    <w:rsid w:val="00D04EE4"/>
    <w:rsid w:val="00E01130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1C8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C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239"/>
  </w:style>
  <w:style w:type="paragraph" w:styleId="Piedepgina">
    <w:name w:val="footer"/>
    <w:basedOn w:val="Normal"/>
    <w:link w:val="PiedepginaCar"/>
    <w:uiPriority w:val="99"/>
    <w:unhideWhenUsed/>
    <w:rsid w:val="006B0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2022-05-16T06:50:00Z</dcterms:created>
  <dcterms:modified xsi:type="dcterms:W3CDTF">2022-05-16T06:50:00Z</dcterms:modified>
</cp:coreProperties>
</file>